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8D" w:rsidRPr="00973F8D" w:rsidRDefault="00973F8D" w:rsidP="00973F8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АДМИНИСТРАЦИЯ</w:t>
      </w:r>
    </w:p>
    <w:p w:rsidR="00973F8D" w:rsidRPr="00973F8D" w:rsidRDefault="00973F8D" w:rsidP="00973F8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</w:p>
    <w:p w:rsidR="00973F8D" w:rsidRPr="00973F8D" w:rsidRDefault="00973F8D" w:rsidP="00973F8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МУСТАЕВСКИЙ СЕЛЬСОВЕТ</w:t>
      </w:r>
    </w:p>
    <w:p w:rsidR="00973F8D" w:rsidRPr="00973F8D" w:rsidRDefault="00973F8D" w:rsidP="00973F8D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НОВОСЕРГИЕВСКОГО РАЙОНА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ОРЕНБУРГСКОЙ ОБЛАСТИ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         ПОСТАНОВЛЕНИЕ</w:t>
      </w:r>
    </w:p>
    <w:p w:rsidR="00973F8D" w:rsidRPr="00973F8D" w:rsidRDefault="00973F8D" w:rsidP="00973F8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973F8D">
        <w:rPr>
          <w:rFonts w:ascii="Calibri" w:eastAsia="Calibri" w:hAnsi="Calibri" w:cs="Times New Roman"/>
          <w:lang w:eastAsia="en-US"/>
        </w:rPr>
        <w:t xml:space="preserve"> </w:t>
      </w:r>
    </w:p>
    <w:p w:rsidR="00973F8D" w:rsidRPr="00973F8D" w:rsidRDefault="00BC5A02" w:rsidP="00973F8D">
      <w:pPr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973F8D"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мая</w:t>
      </w:r>
      <w:r w:rsidR="00973F8D"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="00973F8D"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18</w:t>
      </w:r>
      <w:r w:rsidR="00973F8D"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</w:t>
      </w:r>
    </w:p>
    <w:p w:rsidR="00973F8D" w:rsidRPr="00973F8D" w:rsidRDefault="00973F8D" w:rsidP="00973F8D">
      <w:pPr>
        <w:spacing w:before="20" w:after="20" w:line="240" w:lineRule="auto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73F8D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               с. Мустаево</w:t>
      </w:r>
    </w:p>
    <w:p w:rsidR="00973F8D" w:rsidRPr="00973F8D" w:rsidRDefault="00973F8D" w:rsidP="00973F8D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973F8D">
        <w:rPr>
          <w:rFonts w:ascii="Calibri" w:eastAsia="Calibri" w:hAnsi="Calibri" w:cs="Times New Roman"/>
          <w:lang w:eastAsia="en-US"/>
        </w:rPr>
        <w:t xml:space="preserve"> </w:t>
      </w:r>
    </w:p>
    <w:p w:rsidR="00973F8D" w:rsidRPr="00933F60" w:rsidRDefault="00973F8D" w:rsidP="00973F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F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20E1" w:rsidRPr="00933F60">
        <w:rPr>
          <w:rFonts w:ascii="Times New Roman" w:eastAsia="Times New Roman" w:hAnsi="Times New Roman" w:cs="Times New Roman"/>
          <w:bCs/>
          <w:sz w:val="28"/>
          <w:szCs w:val="28"/>
        </w:rPr>
        <w:t>О Порядке санкционирования оплаты </w:t>
      </w:r>
    </w:p>
    <w:p w:rsidR="00973F8D" w:rsidRPr="00933F60" w:rsidRDefault="00E420E1" w:rsidP="00973F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>денежных обязательств получателей </w:t>
      </w:r>
    </w:p>
    <w:p w:rsidR="00973F8D" w:rsidRPr="00933F60" w:rsidRDefault="00E420E1" w:rsidP="00BC5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 бюджета </w:t>
      </w:r>
      <w:r w:rsidR="00BC5A0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73F8D" w:rsidRPr="00933F60" w:rsidRDefault="00AC6B52" w:rsidP="00973F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>Мустаевск</w:t>
      </w:r>
      <w:r w:rsidR="00BC5A02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Новосергиевского</w:t>
      </w:r>
    </w:p>
    <w:p w:rsidR="00E420E1" w:rsidRPr="00933F60" w:rsidRDefault="00AC6B52" w:rsidP="0097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973F8D" w:rsidRPr="00933F60" w:rsidRDefault="00973F8D" w:rsidP="0097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F8D" w:rsidRPr="00933F60" w:rsidRDefault="00973F8D" w:rsidP="0097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F8D" w:rsidRPr="00933F60" w:rsidRDefault="00973F8D" w:rsidP="00973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F8D" w:rsidRPr="00933F60" w:rsidRDefault="00E420E1" w:rsidP="00973F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3F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219 и 219.2 Бюджетного кодекса Российской Федерации </w:t>
      </w:r>
      <w:proofErr w:type="gramStart"/>
      <w:r w:rsidRPr="00933F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B52" w:rsidRPr="00933F60">
        <w:rPr>
          <w:rFonts w:ascii="Times New Roman" w:eastAsia="Times New Roman" w:hAnsi="Times New Roman" w:cs="Times New Roman"/>
          <w:bCs/>
          <w:sz w:val="28"/>
          <w:szCs w:val="28"/>
        </w:rPr>
        <w:t>Мустаевского</w:t>
      </w:r>
      <w:proofErr w:type="gramEnd"/>
      <w:r w:rsidR="00AC6B52"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Новосергиевского района Оренбургской </w:t>
      </w:r>
      <w:r w:rsidR="00933F60" w:rsidRPr="00933F6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AC6B52" w:rsidRPr="00933F60">
        <w:rPr>
          <w:rFonts w:ascii="Times New Roman" w:eastAsia="Times New Roman" w:hAnsi="Times New Roman" w:cs="Times New Roman"/>
          <w:bCs/>
          <w:sz w:val="28"/>
          <w:szCs w:val="28"/>
        </w:rPr>
        <w:t>бласти</w:t>
      </w:r>
      <w:r w:rsidR="00973F8D"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3F6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C5A02" w:rsidRDefault="00E420E1" w:rsidP="00BC5A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3F60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прилагаемый Порядок санкционирования оплаты денежных </w:t>
      </w:r>
      <w:r w:rsidR="00933F60" w:rsidRPr="00933F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3F60">
        <w:rPr>
          <w:rFonts w:ascii="Times New Roman" w:eastAsia="Times New Roman" w:hAnsi="Times New Roman" w:cs="Times New Roman"/>
          <w:sz w:val="28"/>
          <w:szCs w:val="28"/>
        </w:rPr>
        <w:t xml:space="preserve">бязательств получателей средств бюджета </w:t>
      </w:r>
      <w:r w:rsidR="00BC5A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C6B52" w:rsidRPr="00933F60">
        <w:rPr>
          <w:rFonts w:ascii="Times New Roman" w:eastAsia="Times New Roman" w:hAnsi="Times New Roman" w:cs="Times New Roman"/>
          <w:bCs/>
          <w:sz w:val="28"/>
          <w:szCs w:val="28"/>
        </w:rPr>
        <w:t>Мустаевск</w:t>
      </w:r>
      <w:r w:rsidR="00BC5A02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AC6B52"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Новосергиевского района Оренбургской области.</w:t>
      </w:r>
      <w:r w:rsidRPr="00933F60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Порядок</w:t>
      </w:r>
      <w:proofErr w:type="gramStart"/>
      <w:r w:rsidRPr="00933F6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33F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33F60">
        <w:rPr>
          <w:rFonts w:ascii="Times New Roman" w:eastAsia="Times New Roman" w:hAnsi="Times New Roman" w:cs="Times New Roman"/>
          <w:sz w:val="28"/>
          <w:szCs w:val="28"/>
        </w:rPr>
        <w:t>Приложение №1)</w:t>
      </w:r>
      <w:r w:rsidR="00BC5A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A02" w:rsidRDefault="00BC5A02" w:rsidP="00BC5A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Считать утратившим силу Постановление от 26.12.2019 г. №43-П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санкционирования оплаты денежных обязательств получателей 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администраторов финансирования дефицита бюджета </w:t>
      </w: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>Мустаевск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Новосергиевского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3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933F60" w:rsidRPr="00933F60" w:rsidRDefault="00BC5A02" w:rsidP="00933F6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33F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F60" w:rsidRPr="00933F6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33F60" w:rsidRPr="00933F60" w:rsidRDefault="00BC5A02" w:rsidP="00933F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420E1" w:rsidRPr="00933F60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E420E1" w:rsidRPr="00933F6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0E1" w:rsidRPr="00933F60">
        <w:rPr>
          <w:rFonts w:ascii="Times New Roman" w:eastAsia="Times New Roman" w:hAnsi="Times New Roman" w:cs="Times New Roman"/>
          <w:sz w:val="28"/>
          <w:szCs w:val="28"/>
        </w:rPr>
        <w:t xml:space="preserve"> подлежит</w:t>
      </w:r>
      <w:proofErr w:type="gramEnd"/>
      <w:r w:rsidR="00E420E1" w:rsidRPr="00933F60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933F60" w:rsidRPr="00933F60" w:rsidRDefault="00933F60" w:rsidP="00933F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420E1" w:rsidRPr="00933F60" w:rsidRDefault="00933F60" w:rsidP="00933F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3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3F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>рио</w:t>
      </w:r>
      <w:proofErr w:type="spellEnd"/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20E1" w:rsidRPr="00933F60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420E1" w:rsidRPr="00933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933F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>Исмакова</w:t>
      </w:r>
      <w:proofErr w:type="spellEnd"/>
      <w:r w:rsidR="00AC6B52" w:rsidRPr="00933F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933F60" w:rsidRDefault="00933F60" w:rsidP="00E420E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F60" w:rsidRDefault="00933F60" w:rsidP="00E420E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F60" w:rsidRDefault="00933F60" w:rsidP="00E420E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F60" w:rsidRDefault="00933F60" w:rsidP="00E420E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F60" w:rsidRDefault="00933F60" w:rsidP="00E420E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F60" w:rsidRDefault="00933F60" w:rsidP="00E420E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F60" w:rsidRPr="00933F60" w:rsidRDefault="00BC5A02" w:rsidP="00933F6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lastRenderedPageBreak/>
        <w:t>П</w:t>
      </w:r>
      <w:r w:rsidR="00933F60"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 xml:space="preserve">риложение № 1 </w:t>
      </w:r>
    </w:p>
    <w:p w:rsidR="00933F60" w:rsidRDefault="00933F60" w:rsidP="00933F6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</w:pP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 xml:space="preserve">к Постановлению от </w:t>
      </w:r>
      <w:r w:rsidR="00BC5A02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12.05</w:t>
      </w: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.20</w:t>
      </w:r>
      <w:r w:rsidR="00BC5A02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20</w:t>
      </w: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 xml:space="preserve"> г. </w:t>
      </w:r>
    </w:p>
    <w:p w:rsidR="00933F60" w:rsidRDefault="00933F60" w:rsidP="00933F6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№</w:t>
      </w:r>
      <w:r w:rsidR="00BC5A02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18</w:t>
      </w:r>
      <w:r w:rsidRPr="00933F60">
        <w:rPr>
          <w:rFonts w:ascii="yandex-sans" w:eastAsia="Times New Roman" w:hAnsi="yandex-sans" w:cs="Times New Roman"/>
          <w:color w:val="000000"/>
          <w:sz w:val="23"/>
          <w:szCs w:val="23"/>
          <w:lang w:eastAsia="en-US"/>
        </w:rPr>
        <w:t>-П</w:t>
      </w:r>
      <w:r w:rsidRPr="00E420E1">
        <w:rPr>
          <w:rFonts w:ascii="Georgia" w:eastAsia="Times New Roman" w:hAnsi="Georgia" w:cs="Times New Roman"/>
          <w:b/>
          <w:bCs/>
          <w:sz w:val="27"/>
          <w:szCs w:val="27"/>
        </w:rPr>
        <w:t xml:space="preserve"> </w:t>
      </w:r>
    </w:p>
    <w:p w:rsidR="00E420E1" w:rsidRPr="00E420E1" w:rsidRDefault="00E420E1" w:rsidP="00933F60">
      <w:pPr>
        <w:spacing w:before="225" w:after="225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E420E1">
        <w:rPr>
          <w:rFonts w:ascii="Georgia" w:eastAsia="Times New Roman" w:hAnsi="Georgia" w:cs="Times New Roman"/>
          <w:b/>
          <w:bCs/>
          <w:sz w:val="27"/>
          <w:szCs w:val="27"/>
        </w:rPr>
        <w:t>ПОРЯДОК</w:t>
      </w:r>
    </w:p>
    <w:p w:rsidR="00E420E1" w:rsidRPr="00E420E1" w:rsidRDefault="00E420E1" w:rsidP="00E420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0E1">
        <w:rPr>
          <w:rFonts w:ascii="Times New Roman" w:eastAsia="Times New Roman" w:hAnsi="Times New Roman" w:cs="Times New Roman"/>
          <w:sz w:val="24"/>
          <w:szCs w:val="24"/>
        </w:rPr>
        <w:t>санкционирования оплаты денежных обязательств получателей средств бюджета</w:t>
      </w:r>
      <w:r w:rsidR="00AC6B52" w:rsidRPr="00AC6B5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Мустаевского сельсовета Новосергиевского района Оренбургской области</w:t>
      </w:r>
      <w:r w:rsidRPr="00E42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7D8" w:rsidRPr="00E137D8" w:rsidRDefault="00BC5A02" w:rsidP="00E137D8">
      <w:pPr>
        <w:pStyle w:val="HTML"/>
        <w:spacing w:line="270" w:lineRule="atLeast"/>
        <w:ind w:firstLine="709"/>
        <w:textAlignment w:val="baseline"/>
        <w:rPr>
          <w:rFonts w:ascii="Times New Roman" w:hAnsi="Times New Roman" w:cs="Times New Roman"/>
          <w:color w:val="494949"/>
          <w:sz w:val="24"/>
          <w:szCs w:val="24"/>
        </w:rPr>
      </w:pPr>
      <w:r w:rsidRPr="00E137D8">
        <w:rPr>
          <w:rFonts w:ascii="Times New Roman" w:hAnsi="Times New Roman" w:cs="Times New Roman"/>
          <w:color w:val="494949"/>
          <w:sz w:val="24"/>
          <w:szCs w:val="24"/>
        </w:rPr>
        <w:t xml:space="preserve">Настоящий Порядок разработан в соответствии с Бюджетным кодексом </w:t>
      </w:r>
      <w:r w:rsidR="00EE35D0">
        <w:rPr>
          <w:rFonts w:ascii="Times New Roman" w:hAnsi="Times New Roman" w:cs="Times New Roman"/>
          <w:color w:val="494949"/>
          <w:sz w:val="24"/>
          <w:szCs w:val="24"/>
        </w:rPr>
        <w:t>Р</w:t>
      </w:r>
      <w:r w:rsidRPr="00E137D8">
        <w:rPr>
          <w:rFonts w:ascii="Times New Roman" w:hAnsi="Times New Roman" w:cs="Times New Roman"/>
          <w:color w:val="494949"/>
          <w:sz w:val="24"/>
          <w:szCs w:val="24"/>
        </w:rPr>
        <w:t xml:space="preserve">оссийской Федерации и определяет правила принятия, санкционирования оплаты и подтверждения исполнения денежных обязательств, подлежащих исполнению за счет средств бюджета муниципального образования </w:t>
      </w:r>
      <w:r w:rsidR="00E137D8" w:rsidRPr="00E137D8">
        <w:rPr>
          <w:rFonts w:ascii="Times New Roman" w:hAnsi="Times New Roman" w:cs="Times New Roman"/>
          <w:color w:val="494949"/>
          <w:sz w:val="24"/>
          <w:szCs w:val="24"/>
        </w:rPr>
        <w:t>Мустае</w:t>
      </w:r>
      <w:r w:rsidRPr="00E137D8">
        <w:rPr>
          <w:rFonts w:ascii="Times New Roman" w:hAnsi="Times New Roman" w:cs="Times New Roman"/>
          <w:color w:val="494949"/>
          <w:sz w:val="24"/>
          <w:szCs w:val="24"/>
        </w:rPr>
        <w:t xml:space="preserve">вский сельсовет </w:t>
      </w:r>
      <w:r w:rsidR="00E137D8" w:rsidRPr="00E137D8">
        <w:rPr>
          <w:rFonts w:ascii="Times New Roman" w:hAnsi="Times New Roman" w:cs="Times New Roman"/>
          <w:color w:val="494949"/>
          <w:sz w:val="24"/>
          <w:szCs w:val="24"/>
        </w:rPr>
        <w:t>Новосергиевского</w:t>
      </w:r>
      <w:r w:rsidRPr="00E137D8">
        <w:rPr>
          <w:rFonts w:ascii="Times New Roman" w:hAnsi="Times New Roman" w:cs="Times New Roman"/>
          <w:color w:val="494949"/>
          <w:sz w:val="24"/>
          <w:szCs w:val="24"/>
        </w:rPr>
        <w:t xml:space="preserve"> района Оренбургской области (далее – местный бюджет), а также исполнения местного бюджета по источникам финансирования дефицита бюджета.</w:t>
      </w:r>
      <w:r w:rsidR="00E137D8" w:rsidRPr="00E137D8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</w:p>
    <w:p w:rsidR="00E137D8" w:rsidRPr="00E137D8" w:rsidRDefault="00BC5A02" w:rsidP="00E137D8">
      <w:pPr>
        <w:pStyle w:val="HTML"/>
        <w:spacing w:line="270" w:lineRule="atLeast"/>
        <w:ind w:firstLine="709"/>
        <w:textAlignment w:val="baseline"/>
        <w:rPr>
          <w:rFonts w:ascii="Times New Roman" w:hAnsi="Times New Roman" w:cs="Times New Roman"/>
          <w:color w:val="494949"/>
          <w:sz w:val="24"/>
          <w:szCs w:val="24"/>
        </w:rPr>
      </w:pPr>
      <w:r w:rsidRPr="00E137D8">
        <w:rPr>
          <w:rFonts w:ascii="Times New Roman" w:hAnsi="Times New Roman" w:cs="Times New Roman"/>
          <w:color w:val="494949"/>
          <w:sz w:val="24"/>
          <w:szCs w:val="24"/>
        </w:rPr>
        <w:t xml:space="preserve">Санкционирование оплаты денежных обязательств получателей средств местного бюджета и администраторов источников финансирования дефицита бюджета осуществляется финансовым отделом администрации </w:t>
      </w:r>
      <w:r w:rsidR="00E137D8">
        <w:rPr>
          <w:rFonts w:ascii="Times New Roman" w:hAnsi="Times New Roman" w:cs="Times New Roman"/>
          <w:color w:val="494949"/>
          <w:sz w:val="24"/>
          <w:szCs w:val="24"/>
        </w:rPr>
        <w:t>Новосергиев</w:t>
      </w:r>
      <w:r w:rsidRPr="00E137D8">
        <w:rPr>
          <w:rFonts w:ascii="Times New Roman" w:hAnsi="Times New Roman" w:cs="Times New Roman"/>
          <w:color w:val="494949"/>
          <w:sz w:val="24"/>
          <w:szCs w:val="24"/>
        </w:rPr>
        <w:t xml:space="preserve">ского района (далее финансовый отдел) в целях организации исполнения бюджета муниципального образования </w:t>
      </w:r>
      <w:r w:rsidR="00E137D8">
        <w:rPr>
          <w:rFonts w:ascii="Times New Roman" w:hAnsi="Times New Roman" w:cs="Times New Roman"/>
          <w:color w:val="494949"/>
          <w:sz w:val="24"/>
          <w:szCs w:val="24"/>
        </w:rPr>
        <w:t>Мустаев</w:t>
      </w:r>
      <w:r w:rsidRPr="00E137D8">
        <w:rPr>
          <w:rFonts w:ascii="Times New Roman" w:hAnsi="Times New Roman" w:cs="Times New Roman"/>
          <w:color w:val="494949"/>
          <w:sz w:val="24"/>
          <w:szCs w:val="24"/>
        </w:rPr>
        <w:t xml:space="preserve">ский сельсовет </w:t>
      </w:r>
      <w:r w:rsidR="00E137D8">
        <w:rPr>
          <w:rFonts w:ascii="Times New Roman" w:hAnsi="Times New Roman" w:cs="Times New Roman"/>
          <w:color w:val="494949"/>
          <w:sz w:val="24"/>
          <w:szCs w:val="24"/>
        </w:rPr>
        <w:t>Новосергиев</w:t>
      </w:r>
      <w:r w:rsidRPr="00E137D8">
        <w:rPr>
          <w:rFonts w:ascii="Times New Roman" w:hAnsi="Times New Roman" w:cs="Times New Roman"/>
          <w:color w:val="494949"/>
          <w:sz w:val="24"/>
          <w:szCs w:val="24"/>
        </w:rPr>
        <w:t>ского района Оренбургской области по расходам и источникам финансирования дефицита бюджета сельского поселения</w:t>
      </w:r>
      <w:r w:rsidR="00E137D8">
        <w:rPr>
          <w:rFonts w:ascii="Times New Roman" w:hAnsi="Times New Roman" w:cs="Times New Roman"/>
          <w:color w:val="494949"/>
          <w:sz w:val="24"/>
          <w:szCs w:val="24"/>
        </w:rPr>
        <w:t>.</w:t>
      </w:r>
    </w:p>
    <w:p w:rsidR="00EE35D0" w:rsidRDefault="00EE35D0" w:rsidP="00EE35D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94949"/>
          <w:sz w:val="26"/>
          <w:szCs w:val="26"/>
        </w:rPr>
      </w:pPr>
    </w:p>
    <w:p w:rsidR="00EE35D0" w:rsidRPr="00EE35D0" w:rsidRDefault="00EE35D0" w:rsidP="00EE35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1. Принятие бюджетных обязательств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1. Получатели средств местного бюджета, являющиеся казенными учреждениями (далее - получатели бюджетных средств), имеют право принятия на себя бюджетных обязательств </w:t>
      </w:r>
      <w:proofErr w:type="gramStart"/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в пределах</w:t>
      </w:r>
      <w:proofErr w:type="gramEnd"/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доведенных до них лимитов бюджетных обязательств.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2. Получатели бюджетных средств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3.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с учетом положений Бюджетного кодекса.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порядке, и оплачиваются в пределах утвержденных им лимитов бюджетных обязательств.</w:t>
      </w:r>
    </w:p>
    <w:p w:rsidR="00EE35D0" w:rsidRPr="00EE35D0" w:rsidRDefault="00EE35D0" w:rsidP="00EE35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2. Подтверждение денежных обязательств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4. Получатель бюджетных средств подтверждает обязанность оплатить за счет средств местного бюджета денежные обязательства в соответствии с документами, необходимыми для санкционирования их оплаты.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5. Документы, подтверждающие наличие у получателя бюджетных средств денежных обязательств, возникших в результате заключения договоров, соглашений, контрактов (далее - договоры) с исполнителями работ (услуг), оплата которых производится за счет средств местного бюджета, подлежат представлению в отдел казначейского исполнения бюджета финансового отдела администрации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Новосергиевского </w:t>
      </w: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района (далее – финансовый отдел) для отражения этих обязательств на лицевом счете получателя бюджетных средств по соответствующим показателям бюджетной классификации.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Принятые бюджетные обязательства в процессе исполнения договора могут уточняться.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 xml:space="preserve">6. Финансирование и кассовый расход осуществляются на основании сводной бюджетной росписи, доведенных лимитов бюджетных обязательств и кассового плана,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с</w:t>
      </w: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оставленными в соответствии с утвержденным бюджетом.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7. Для подтверждения денежных обязательств получатели бюджетных средств предоставляют в финансовый отдел следующие документы: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7.1. Для расходования средств, связанных с оплатой труда работников организации: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правовой акт или локальный нормативный акт о выплатах поощрительного характера;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справку в произвольной форме о сроках выплаты заработной платы;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справку о начисленной заработной плате;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платежные поручения на перечисление налогов, сборов и иных платежей в бюджетную систему Российской Федерации;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платежные поручения на перечисление средств на счета работников, открытые в банках или иных кредитных организациях.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При начислении выплат и вознаграждений поощрительного характера получатель бюджетных средств дополнительно представляет приказ руководителя об осуществлении соответствующих выплат с указанием суммы расхода либо размера выплат.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7.2. Для расходования средств, связанных с оплатой расходов по служебным командировкам: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приказ руководителя получателя бюджетных средств о командировании работников.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7.3. Для расходования средств на приобретение товаров, выполнение работ и оказание услуг получатель бюджетных средств представляет: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муниципальный контракт (гражданско-правовой договор);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7.4. Для расходования средств на приобретение товаров, выполнение работ и оказание услуг путем проведения расчетов наличными деньгами получатель бюджетных средств представляет в финансовый отдел платежное поручение на обеспечение наличностью. Заявка на получение наличных денежных средств и денежный чек в соответствии с нормами федерального законодательства представляются получателем средств в орган Федерального казначейства по месту обслуживания.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7.5. 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счет плановых назначений соответствующих расходов, предусмотренных решением Совета депутатов о местном бюджете на текущий финансовый год, при условии представления получателем бюджетных средств дополнительно следующего пакета документов: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акта сверки расчетов с организацией, осуществившей поставку товаров, выполнение работ, оказание услуг, подписанного руководителями получателя бюджетных средств и соответствующей организации, скрепленного оттисками печатей;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справки, подтверждающей отражение в бюджетном учете погашаемой кредиторской задолженности. Ответственность за достоверность представленных в справке сведений несет получатель бюджетных средств.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7.6. При проведении безналичных расчетов по оплате муниципальных контрактов (договоров) на текущий и капитальный ремонт, осуществление бюджетных инвестиций в форме капитальных вложений в объекты строительства (реконструкции, технического перевооружения) и (или) приобретение объектов недвижимого имущества в муниципальную собственность сельсовета дополнительно представляется следующий пакет документов: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положительное заключение экспертизы на проектную документацию, подготовленное в установленном порядке, и проектная документация, утвержденная в установленном порядке;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смету на проведение работ или расчет стоимости оказания услуг, если они не являются неотъемлемой частью муниципального контракта (договора), с указанием тарифов на соответствующие услуги;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документ, удостоверяющий факт оказания услуг (справка о стоимости выполненных работ (оказанных услуг) и затрат по форме КС-3, акт о приемке выполненных работ по форме КС-2 и др.);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иные документы, предусмотренные нормативными правовыми актами Российской Федерации, Оренбургской области,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Мустае</w:t>
      </w: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вского сельсовета.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Ответственность за соответствие выполненных работ работам, предусмотренным в смете, несет получатель бюджетных средств.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7.7. Финансовый отдел, при необходимости, имеет право запросить иные документы и материалы, подтверждающие денежные обязательства получателя бюджетных средств.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7.8. Авансирование платежей производится получателем бюджетных средств в порядке, установленном нормативными правовыми актами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Мустае</w:t>
      </w: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вского сельсовета.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7.9. При перечислении субсидии муниципальному бюджетному (автономному) учреждению, иному юридическому лицу, индивидуальному предпринимателю или физическому лицу - производителю товаров, работ, услуг главный распорядитель средств предоставляет Соглашение о предоставлении субсидии, заключенное на срок действия утвержденных лимитов бюджетных обязательств в соответствии с бюджетным законодательством Российской Федерации, нормативными правовыми актами Оренбургской области,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Мустае</w:t>
      </w: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вского сельсовета.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8. Для оплаты денежных обязательств, подлежащих исполнению за счет средств местного бюджета, главный распорядитель средств представляет в финансовый отдел пакет документов, подтверждающих произведенные расходы, с одновременным представлением в электронном виде платежных поручений на оплату, подписанных электронной подписью.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8.1. Платежное поручение на кассовый расход должно содержать следующие реквизиты и показатели: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номер лицевого счета соответствующего получателя средств;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коды классификации расходов бюджетов, по которым необходимо произвести кассовый расход (кассовую выплату);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сумму кассового расхода (кассовой выплаты) в валюте Российской Федерации, в рублевом эквиваленте, исчисленном на дату оформления платежного поручения;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сумму налога на добавленную стоимость (при наличии);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наименование, банковские реквизиты, идентификационный номер налогоплательщика (ИНН) и код причины постановки на учет (КПП) получателя денежных средств;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данные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реквизиты (номер, дата) и предмет договора или нормативного правового акта, являющихся основанием для принятия получателем бюджетных средств бюджетного обязательства;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реквизиты (тип, номер, дата) документа, подтверждающего возникновение денежного обязательства при поставке товаров, выполнении работ, оказании услуг, номер и дата исполнительного документа (исполнительный лист, судебный приказ), иных документов, подтверждающих возникновение денежных обязательств;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назначение платежа, исходя из предмета муниципального контракта или договора и (или) документа, подтверждающего возникновение денежного обязательства;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номер учтенного в финансовом отделе бюджетного обязательства получателя бюджетных средств (при его наличии);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платежное поручение на перечисление наличных денежных средств должно содержать информацию - фамилию, имя и отчество владельца расчетной (дебетовой) банковской карты и реквизиты банковской карты.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Требования абзацев восьмого и девятого подпункта 8.1 настоящего пункта не применяются в отношении: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платежного поручения на кассовый расход при оплате по договору на оказание услуг, выполнение работ, заключенному получателем бюджетных средств с физическим лицом, не являющимся индивидуальным предпринимателем;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платежного поручения на получение денежных средств, перечисляемых на карту.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Требования абзаца восьмого подпункта 8.1 настоящего пункта не применяются в отношении платежного поручения на кассовый расход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Требования абзаца девятого подпункта 8.1 настоящего пункта не применяются в отношении платежного поручения на кассовый расход при: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осуществлении авансовых платежей в соответствии с условиями договора (муниципального контракта);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оплате по договору аренды;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перечислении средств в соответствии с соглашениями о предоставлении субсидий муниципальному бюджетному (автономному) учреждению, иному юридическому лицу, или индивидуальному предпринимателю, или физическому лицу - производителю товаров, работ, услуг;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перечислении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перечислении средств в соответствии с нормативным правовым актом о предоставлении межбюджетного трансферта.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8.2. Требование о предоставлении в финансовый отдел документов, подтверждающих произведенные расходы не распространяется на санкционирование оплаты денежных обязательств, связанных: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 социальными выплатами населению;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 предоставлением бюджетных инвестиций юридическому лицу по договору в соответствии со статьей 80 Бюджетного кодекса Российской Федерации;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 предоставлением межбюджетных трансфертов;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 обслуживанием муниципального долга;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 исполнением судебных актов и решений налогового органа о взыскании налога, сбора, пени и штрафов по обращению взыскания на средства местного бюджета.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8.3. Главный распорядитель средств проводит проверку правильности оформления платежного поручения получателя бюджетных средств, наличия документов, подтверждающих возникновение денежных обязательств, осуществляет контроль за обеспечением целевого использования бюджетных средств, обеспечивает достоверность и своевременное представление информации, связанной с исполнением бюджета.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Реестр отправленных платежных поручений подписывается руководителем главного распорядителя средств, главным бухгалтером, имеющими право подписи по карточке образцов подписей при открытие лицевых счетов и предоставляется в отдел казначейского исполнения бюджета.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9. Ответственность за правильность оформления и достоверность представленных документов, соблюдение норм расходов возлагается на получателей бюджетных средств.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10. Финансовый отдел осуществляет процедуру проверки документов, предоставляемых для расходования бюджетных средств, в срок, не превышающий</w:t>
      </w:r>
      <w:r w:rsidRPr="00EE35D0">
        <w:rPr>
          <w:rFonts w:ascii="Arial" w:eastAsia="Times New Roman" w:hAnsi="Arial" w:cs="Arial"/>
          <w:color w:val="494949"/>
          <w:sz w:val="23"/>
          <w:szCs w:val="23"/>
        </w:rPr>
        <w:t xml:space="preserve"> </w:t>
      </w: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трех дней с момента </w:t>
      </w: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представления получателем бюджетных средств пакета документов в соответствии с настоящим Порядком.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Прилагаемый к платежному поручению документ на бумажном носителе, подтверждающий возникновение денежного обязательства, подлежит возврату получателю бюджетных средств.</w:t>
      </w:r>
    </w:p>
    <w:p w:rsidR="00EE35D0" w:rsidRDefault="00EE35D0" w:rsidP="00E137D8">
      <w:pPr>
        <w:pStyle w:val="HTML"/>
        <w:spacing w:line="270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35D0" w:rsidRPr="00EE35D0" w:rsidRDefault="00EE35D0" w:rsidP="00EE35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3. Санкционирование оплаты и оплата денежных обязательств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11. Санкционирование оплаты денежных обязательств осуществляется в форме разрешительной надписи (акцепта) после проверки наличия документов, подтверждающих принятие денежных обязательств, предоставленных в финансовый отдел в соответствии с настоящим порядком. Оплата осуществляется в соответствии с бюджетной росписью, лимитами бюджетных обязательств, показателями кассового плана.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12. Полученные в электронном виде платежные документы автоматически проходят проверку на подтверждение подлинности электронной подписи, установленным на сервере средством криптографической защиты информации.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Прошедшие проверку на сервере приема платежные документы записываются в общую базу данных АС "Бюджет" и проверяются уполномоченным работником финансового отдела (далее - уполномоченный работник) по следующим направлениям: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1) коды классификации расходов местного бюджета, указанные в платежном поручении, должны соответствовать кодам бюджетной классификации Российской Федерации, действующим в текущем финансовом году;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2) соответствие содержания операции исходя из документа, подтверждающего возникновение денежного обязательства, виду расходов классификации расходов бюджета и содержанию текста назначения платежа, указанного в платежном поручении;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3) не превышение сумм в платежном поручении остатков доведенных им лимитов бюджетных обязательств и показателей кассового плана;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4) не превышение указанного в платежном поручении авансового платежа над предельным размером авансового платежа, установленным нормативными правовыми актами Березовского сельсовета;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5) соответствие предмета бюджетного обязательства и содержания текста назначения платежа;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6) не превышение суммы кассового расхода над суммой неисполненного бюджетного обязательства;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7) соответствие наименования и банковских реквизитов получателя денежных средств, указанных в платежном поручении на кассовый расход, наименованию,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8) наличие документов, подтверждающих возникновение денежного обязательства, подлежащего оплате за счет средств местного бюджета. Требования подпунктов 3, 5, 6, 7 и 8 настоящего пункта не применяются в отношении платежных поручений для получения наличных денег получателем бюджетных средств;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9) соответствие уникального номера реестровой записи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присвоенного уполномоченным органом исполнительной власти указанному в платежном поручении договору (муниципальному контракту), подлежащему включению в реестр контрактов, бюджетному обязательству.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10)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а также за соответствием информации об идентификационных кодах закупок и об объеме финансового обеспечения для осуществления данных закупок, содержащейся в документах, определенных </w:t>
      </w: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13. В случае если форма или информация, указанная в платежном поручении, не соответствуют требованиям, установленным законодательством и настоящим Порядком, уполномоченный работник отклоняет представленное платежное поручение с указанием в электронном виде причины его возврата.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14. В случае если платежные поручения возвращены Управлением Федерального Казначейства по Оренбургской области и учреждением банка по причине их неправильного оформления, то оформивший их бюджетополучатель должен произвести соответствующие исправления и вновь предоставить их в отдел казначейского исполнения бюджета финансового отдела для финансирования.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15. Ежедневно отдел казначейского исполнения бюджета финансового отдела на основании проверенных платежных поручений на оплату расходов формирует на бумажном носителе реестры финансирования на оплату расходов за день.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Очередность оплаты расходов при ограниченности средств устанавливается начальником финансового отдела.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Подписание реестров на финансирование (санкционирование платежа) осуществляет начальник финансового отдела или его заместитель.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16. Отдел казначейского исполнения бюджета финансового отдела после подписания начальником финансового отдела (его заместителем) реестров на финансирование осуществляет финансирование с единого лицевого счета местного бюджета в разрезе лицевых счетов получателей бюджетных средств.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17. Санкционированные к оплате бюджетные обязательства финансовый отдел обязан оплатить до последнего рабочего дня текущего финансового года включительно в пределах остатка средств на едином счете бюджета.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18. Санкционирование и оплата расходов, осуществляемых в рамках муниципальных целевых программ, районной адресной инвестиционной программы, проводится аналогично санкционированию и оплате расходов по другим денежным обязательствам в соответствии с настоящим порядком, при этом отличительным признаком программных расходов является код целевой статьи расходов, идентифицирующий конкретную программу и (или) входящее в нее мероприятие (подпрограмма, объект).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19. При исполнении местного бюджета по операциям с межбюджетными трансфертами, предоставляемыми из областного бюджета, бюджета района в форме субвенций, субсидий и иных межбюджетных трансфертов, имеющих целевое значение (далее - целевые федеральные средства), финансовый отдел представляет в УФК по Оренбургской области расходные расписания по форме согласно приложению N 2 к Порядку, утвержденному приказом Министерства финансов РФ от 30.09.2008 N 104н "О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уровня".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Расходные расписания формируются отделом казначейского исполнения бюджета пределах свободного остатка средств на едином счете бюджета района на основании распределения денежных средств, представленных бюджетным отделом на бумажном носителе.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Подписание расходных расписаний (санкционирование платежа) осуществляет начальник финансового отдела или его заместитель.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Предельные объемы финансирования главного распорядителя средств: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а) не могут превышать бюджетные ассигнования и лимиты бюджетных обязательств по целевым федеральным средствам, утвержденные главному распорядителю средств на финансовый год;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б) не могут превышать показателей кассового плана в части расходов, осуществляемых за счет целевых федеральных средств, утвержденных главному распорядителю средств на текущую дату нарастающим итогом с начала года.</w:t>
      </w:r>
    </w:p>
    <w:p w:rsidR="00EE35D0" w:rsidRDefault="00EE35D0" w:rsidP="00E137D8">
      <w:pPr>
        <w:pStyle w:val="HTML"/>
        <w:spacing w:line="270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35D0" w:rsidRPr="00EE35D0" w:rsidRDefault="00E420E1" w:rsidP="00EE35D0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E420E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E35D0" w:rsidRPr="00EE35D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4. Подтверждение исполнения обязательств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26.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местного бюджета в пользу физических и (или) юридических лиц, а также проверки документов, подтверждающих проведение операций по исполнению денежных обязательств получателей бюджетных средств.</w:t>
      </w:r>
    </w:p>
    <w:p w:rsidR="00EE35D0" w:rsidRPr="00EE35D0" w:rsidRDefault="00EE35D0" w:rsidP="00E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27. Подтверждение исполнения денежных обязательств осуществляется отделом казначейского исполнения бюджета финансового отдела в виде выписок с лицевых счетов получателей бюджетных средств, в сроки, установленные действующим порядком открытия и ведения лицевых счетов финансового отдела администрации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Новосергиев</w:t>
      </w:r>
      <w:bookmarkStart w:id="0" w:name="_GoBack"/>
      <w:bookmarkEnd w:id="0"/>
      <w:r w:rsidRPr="00EE35D0">
        <w:rPr>
          <w:rFonts w:ascii="Times New Roman" w:eastAsia="Times New Roman" w:hAnsi="Times New Roman" w:cs="Times New Roman"/>
          <w:color w:val="494949"/>
          <w:sz w:val="24"/>
          <w:szCs w:val="24"/>
        </w:rPr>
        <w:t>ского района.</w:t>
      </w:r>
    </w:p>
    <w:p w:rsidR="00EE35D0" w:rsidRPr="00EE35D0" w:rsidRDefault="00EE35D0" w:rsidP="00EE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F60" w:rsidRDefault="00933F60" w:rsidP="00E137D8">
      <w:pPr>
        <w:pStyle w:val="HTML"/>
        <w:spacing w:line="270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33F60" w:rsidSect="002B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0E1"/>
    <w:rsid w:val="002B677F"/>
    <w:rsid w:val="00485E26"/>
    <w:rsid w:val="00721712"/>
    <w:rsid w:val="00933F60"/>
    <w:rsid w:val="00973F8D"/>
    <w:rsid w:val="00AC6B52"/>
    <w:rsid w:val="00BC5A02"/>
    <w:rsid w:val="00E137D8"/>
    <w:rsid w:val="00E41BC2"/>
    <w:rsid w:val="00E420E1"/>
    <w:rsid w:val="00E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CAE"/>
  <w15:docId w15:val="{1CB9A854-B0AA-47A1-B629-F29AA533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7F"/>
  </w:style>
  <w:style w:type="paragraph" w:styleId="2">
    <w:name w:val="heading 2"/>
    <w:basedOn w:val="a"/>
    <w:link w:val="20"/>
    <w:uiPriority w:val="9"/>
    <w:qFormat/>
    <w:rsid w:val="00E42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20E1"/>
    <w:rPr>
      <w:b/>
      <w:bCs/>
    </w:rPr>
  </w:style>
  <w:style w:type="character" w:customStyle="1" w:styleId="b-share">
    <w:name w:val="b-share"/>
    <w:basedOn w:val="a0"/>
    <w:rsid w:val="00E420E1"/>
  </w:style>
  <w:style w:type="paragraph" w:styleId="a5">
    <w:name w:val="Balloon Text"/>
    <w:basedOn w:val="a"/>
    <w:link w:val="a6"/>
    <w:uiPriority w:val="99"/>
    <w:semiHidden/>
    <w:unhideWhenUsed/>
    <w:rsid w:val="00E4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0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3F60"/>
    <w:pPr>
      <w:ind w:left="720"/>
      <w:contextualSpacing/>
    </w:pPr>
  </w:style>
  <w:style w:type="paragraph" w:styleId="HTML">
    <w:name w:val="HTML Preformatted"/>
    <w:basedOn w:val="a"/>
    <w:link w:val="HTML0"/>
    <w:rsid w:val="00BC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5A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RePack by Diakov</cp:lastModifiedBy>
  <cp:revision>9</cp:revision>
  <dcterms:created xsi:type="dcterms:W3CDTF">2020-02-17T13:31:00Z</dcterms:created>
  <dcterms:modified xsi:type="dcterms:W3CDTF">2020-05-12T10:24:00Z</dcterms:modified>
</cp:coreProperties>
</file>