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7" w:rsidRPr="00504B04" w:rsidRDefault="00DF4DB5" w:rsidP="00871EA2">
      <w:pPr>
        <w:spacing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tab/>
      </w:r>
      <w:r w:rsidR="00CA7247" w:rsidRPr="00504B04">
        <w:rPr>
          <w:rFonts w:ascii="Arial" w:hAnsi="Arial" w:cs="Arial"/>
          <w:b/>
          <w:sz w:val="32"/>
          <w:szCs w:val="32"/>
        </w:rPr>
        <w:t>СОВЕТ ДЕПУТАТОВ</w:t>
      </w:r>
    </w:p>
    <w:p w:rsidR="00CA7247" w:rsidRPr="00504B04" w:rsidRDefault="00CA7247" w:rsidP="00871EA2">
      <w:pPr>
        <w:spacing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504B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7247" w:rsidRPr="00504B04" w:rsidRDefault="00CA7247" w:rsidP="00871EA2">
      <w:pPr>
        <w:spacing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504B04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A7247" w:rsidRPr="00504B04" w:rsidRDefault="00CA7247" w:rsidP="00871EA2">
      <w:pPr>
        <w:spacing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504B04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A7247" w:rsidRPr="00504B04" w:rsidRDefault="00CA7247" w:rsidP="00871EA2">
      <w:pPr>
        <w:spacing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504B0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7247" w:rsidRPr="00504B04" w:rsidRDefault="00CA7247" w:rsidP="00871E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A7247" w:rsidRPr="00504B04" w:rsidRDefault="00CA7247" w:rsidP="00CA724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A7247" w:rsidRPr="00504B04" w:rsidRDefault="00CA7247" w:rsidP="00CA7247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504B04">
        <w:rPr>
          <w:rFonts w:ascii="Arial" w:hAnsi="Arial" w:cs="Arial"/>
          <w:b/>
          <w:sz w:val="32"/>
          <w:szCs w:val="32"/>
        </w:rPr>
        <w:t>РЕШЕНИЕ</w:t>
      </w:r>
    </w:p>
    <w:p w:rsidR="00CA7247" w:rsidRDefault="00CA7247" w:rsidP="00CA7247">
      <w:pPr>
        <w:rPr>
          <w:rFonts w:ascii="Arial" w:hAnsi="Arial" w:cs="Arial"/>
        </w:rPr>
      </w:pPr>
    </w:p>
    <w:p w:rsidR="00CA7247" w:rsidRPr="00612A84" w:rsidRDefault="00CA7247" w:rsidP="00CA7247">
      <w:pPr>
        <w:rPr>
          <w:rFonts w:ascii="Arial" w:hAnsi="Arial" w:cs="Arial"/>
        </w:rPr>
      </w:pPr>
    </w:p>
    <w:p w:rsidR="00CA7247" w:rsidRPr="00612A84" w:rsidRDefault="00CA7247" w:rsidP="00BC27C0">
      <w:pPr>
        <w:ind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612A8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03</w:t>
      </w:r>
      <w:r w:rsidRPr="00612A84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3</w:t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12A84">
        <w:rPr>
          <w:rFonts w:ascii="Arial" w:hAnsi="Arial" w:cs="Arial"/>
          <w:b/>
          <w:sz w:val="28"/>
          <w:szCs w:val="28"/>
        </w:rPr>
        <w:t>№ 2</w:t>
      </w:r>
      <w:r>
        <w:rPr>
          <w:rFonts w:ascii="Arial" w:hAnsi="Arial" w:cs="Arial"/>
          <w:b/>
          <w:sz w:val="28"/>
          <w:szCs w:val="28"/>
        </w:rPr>
        <w:t>9</w:t>
      </w:r>
      <w:r w:rsidRPr="00612A8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4</w:t>
      </w:r>
      <w:r w:rsidRPr="00612A84">
        <w:rPr>
          <w:rFonts w:ascii="Arial" w:hAnsi="Arial" w:cs="Arial"/>
          <w:b/>
          <w:sz w:val="28"/>
          <w:szCs w:val="28"/>
        </w:rPr>
        <w:t xml:space="preserve"> р.С. </w:t>
      </w:r>
    </w:p>
    <w:p w:rsidR="00EE69B4" w:rsidRDefault="00EE69B4" w:rsidP="00CA7247">
      <w:pPr>
        <w:tabs>
          <w:tab w:val="left" w:pos="5820"/>
        </w:tabs>
      </w:pPr>
    </w:p>
    <w:p w:rsidR="00871EA2" w:rsidRDefault="00871EA2" w:rsidP="00871EA2">
      <w:pPr>
        <w:pStyle w:val="ConsPlusTitle"/>
        <w:jc w:val="center"/>
        <w:rPr>
          <w:sz w:val="28"/>
          <w:szCs w:val="28"/>
        </w:rPr>
      </w:pPr>
      <w:r w:rsidRPr="00871EA2">
        <w:rPr>
          <w:sz w:val="28"/>
          <w:szCs w:val="28"/>
        </w:rPr>
        <w:t>Об утверждении порядка подведения итогов продажи</w:t>
      </w:r>
      <w:r w:rsidR="00EE69B4" w:rsidRPr="00871EA2">
        <w:rPr>
          <w:sz w:val="28"/>
          <w:szCs w:val="28"/>
        </w:rPr>
        <w:t xml:space="preserve"> </w:t>
      </w:r>
    </w:p>
    <w:p w:rsidR="00EE69B4" w:rsidRPr="00871EA2" w:rsidRDefault="00871EA2" w:rsidP="00871EA2">
      <w:pPr>
        <w:pStyle w:val="ConsPlusTitle"/>
        <w:jc w:val="center"/>
        <w:rPr>
          <w:sz w:val="28"/>
          <w:szCs w:val="28"/>
        </w:rPr>
      </w:pPr>
      <w:r w:rsidRPr="00871EA2">
        <w:rPr>
          <w:sz w:val="28"/>
          <w:szCs w:val="28"/>
        </w:rPr>
        <w:t>муниципального имущества и порядка заключения с покупателем</w:t>
      </w:r>
    </w:p>
    <w:p w:rsidR="00871EA2" w:rsidRDefault="00871EA2" w:rsidP="00871EA2">
      <w:pPr>
        <w:pStyle w:val="ConsPlusTitle"/>
        <w:jc w:val="center"/>
        <w:rPr>
          <w:sz w:val="28"/>
          <w:szCs w:val="28"/>
        </w:rPr>
      </w:pPr>
      <w:r w:rsidRPr="00871EA2">
        <w:rPr>
          <w:sz w:val="28"/>
          <w:szCs w:val="28"/>
        </w:rPr>
        <w:t xml:space="preserve">договора купли- продажи муниципального имущества </w:t>
      </w:r>
    </w:p>
    <w:p w:rsidR="00EE69B4" w:rsidRPr="00871EA2" w:rsidRDefault="00871EA2" w:rsidP="00871EA2">
      <w:pPr>
        <w:pStyle w:val="ConsPlusTitle"/>
        <w:jc w:val="center"/>
        <w:rPr>
          <w:sz w:val="28"/>
          <w:szCs w:val="28"/>
        </w:rPr>
      </w:pPr>
      <w:r w:rsidRPr="00871EA2">
        <w:rPr>
          <w:sz w:val="28"/>
          <w:szCs w:val="28"/>
        </w:rPr>
        <w:t>без объявления цены</w:t>
      </w:r>
    </w:p>
    <w:p w:rsidR="00EE69B4" w:rsidRDefault="00871EA2">
      <w:pPr>
        <w:pStyle w:val="ConsPlusTitle"/>
        <w:jc w:val="center"/>
      </w:pPr>
      <w:r>
        <w:t xml:space="preserve"> </w:t>
      </w:r>
    </w:p>
    <w:p w:rsidR="00EE69B4" w:rsidRDefault="00EE69B4">
      <w:pPr>
        <w:pStyle w:val="ConsPlusNormal"/>
        <w:jc w:val="both"/>
      </w:pPr>
    </w:p>
    <w:p w:rsidR="00E87324" w:rsidRPr="00CA7247" w:rsidRDefault="00EE69B4" w:rsidP="00CA7247">
      <w:pPr>
        <w:pStyle w:val="ConsPlusNormal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</w:t>
      </w:r>
      <w:r w:rsidR="00871EA2">
        <w:rPr>
          <w:rFonts w:ascii="Arial" w:hAnsi="Arial" w:cs="Arial"/>
        </w:rPr>
        <w:t xml:space="preserve"> совет депутатов </w:t>
      </w:r>
      <w:r w:rsidR="00BC27C0">
        <w:rPr>
          <w:rFonts w:ascii="Arial" w:hAnsi="Arial" w:cs="Arial"/>
        </w:rPr>
        <w:t>муниципального образования</w:t>
      </w:r>
      <w:r w:rsidRPr="00CA7247">
        <w:rPr>
          <w:rFonts w:ascii="Arial" w:hAnsi="Arial" w:cs="Arial"/>
        </w:rPr>
        <w:t xml:space="preserve"> </w:t>
      </w:r>
      <w:r w:rsidR="00BC27C0" w:rsidRPr="00B17822">
        <w:rPr>
          <w:rFonts w:ascii="Arial" w:hAnsi="Arial" w:cs="Arial"/>
          <w:color w:val="000000"/>
        </w:rPr>
        <w:t>Мустаевский сельсовет Новосергиевского района Оренбургской области</w:t>
      </w:r>
      <w:r w:rsidR="00871EA2">
        <w:rPr>
          <w:rFonts w:ascii="Arial" w:hAnsi="Arial" w:cs="Arial"/>
          <w:color w:val="000000"/>
        </w:rPr>
        <w:t>, решил:</w:t>
      </w:r>
    </w:p>
    <w:p w:rsidR="00871EA2" w:rsidRDefault="00871EA2" w:rsidP="00871EA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69B4" w:rsidRPr="00CA7247">
        <w:rPr>
          <w:rFonts w:ascii="Arial" w:hAnsi="Arial" w:cs="Arial"/>
        </w:rPr>
        <w:t xml:space="preserve">1. Утвердить </w:t>
      </w:r>
      <w:hyperlink w:anchor="Par33" w:tooltip="ПОРЯДОК" w:history="1">
        <w:r w:rsidR="00EE69B4" w:rsidRPr="00CA7247">
          <w:rPr>
            <w:rFonts w:ascii="Arial" w:hAnsi="Arial" w:cs="Arial"/>
            <w:color w:val="0000FF"/>
          </w:rPr>
          <w:t>Порядок</w:t>
        </w:r>
      </w:hyperlink>
      <w:r w:rsidR="00EE69B4" w:rsidRPr="00CA7247">
        <w:rPr>
          <w:rFonts w:ascii="Arial" w:hAnsi="Arial" w:cs="Arial"/>
        </w:rPr>
        <w:t xml:space="preserve"> подведения итогов продажи муниципального имущества муниципального </w:t>
      </w:r>
      <w:r w:rsidR="00E87324" w:rsidRPr="00CA7247">
        <w:rPr>
          <w:rFonts w:ascii="Arial" w:hAnsi="Arial" w:cs="Arial"/>
        </w:rPr>
        <w:t>образования</w:t>
      </w:r>
      <w:r w:rsidR="00EE69B4" w:rsidRPr="00CA7247">
        <w:rPr>
          <w:rFonts w:ascii="Arial" w:hAnsi="Arial" w:cs="Arial"/>
        </w:rPr>
        <w:t xml:space="preserve"> </w:t>
      </w:r>
      <w:r w:rsidR="00CA7247" w:rsidRPr="00CA7247">
        <w:rPr>
          <w:rFonts w:ascii="Arial" w:hAnsi="Arial" w:cs="Arial"/>
        </w:rPr>
        <w:t>Мустаевский сельсовет</w:t>
      </w:r>
      <w:r w:rsidR="00CA7247">
        <w:rPr>
          <w:rFonts w:ascii="Arial" w:hAnsi="Arial" w:cs="Arial"/>
        </w:rPr>
        <w:t xml:space="preserve"> Новосергиевского района Оренбургской области</w:t>
      </w:r>
      <w:r w:rsidR="00EE69B4" w:rsidRPr="00CA7247">
        <w:rPr>
          <w:rFonts w:ascii="Arial" w:hAnsi="Arial" w:cs="Arial"/>
        </w:rPr>
        <w:t xml:space="preserve"> без объявления цены и заключения с покупателем договора купли-продажи муниципального </w:t>
      </w:r>
      <w:r>
        <w:rPr>
          <w:rFonts w:ascii="Arial" w:hAnsi="Arial" w:cs="Arial"/>
        </w:rPr>
        <w:t xml:space="preserve">имущества </w:t>
      </w:r>
      <w:r w:rsidR="00CA7247">
        <w:rPr>
          <w:rFonts w:ascii="Arial" w:hAnsi="Arial" w:cs="Arial"/>
        </w:rPr>
        <w:t>муниципального образования</w:t>
      </w:r>
      <w:r w:rsidR="00EE69B4" w:rsidRPr="00CA7247">
        <w:rPr>
          <w:rFonts w:ascii="Arial" w:hAnsi="Arial" w:cs="Arial"/>
        </w:rPr>
        <w:t xml:space="preserve"> </w:t>
      </w:r>
      <w:r w:rsidR="00CA7247" w:rsidRPr="00CA7247">
        <w:rPr>
          <w:rFonts w:ascii="Arial" w:hAnsi="Arial" w:cs="Arial"/>
        </w:rPr>
        <w:t xml:space="preserve">Мустаевский сельсовет </w:t>
      </w:r>
      <w:r w:rsidR="00CA7247">
        <w:rPr>
          <w:rFonts w:ascii="Arial" w:hAnsi="Arial" w:cs="Arial"/>
        </w:rPr>
        <w:t>Новосергиевского района Оренбургской области</w:t>
      </w:r>
      <w:r w:rsidR="00CA7247" w:rsidRPr="00CA7247">
        <w:rPr>
          <w:rFonts w:ascii="Arial" w:hAnsi="Arial" w:cs="Arial"/>
        </w:rPr>
        <w:t xml:space="preserve"> </w:t>
      </w:r>
      <w:r w:rsidR="00EE69B4" w:rsidRPr="00CA7247">
        <w:rPr>
          <w:rFonts w:ascii="Arial" w:hAnsi="Arial" w:cs="Arial"/>
        </w:rPr>
        <w:t>без объявления цены.</w:t>
      </w:r>
    </w:p>
    <w:p w:rsidR="00EE69B4" w:rsidRPr="00CA7247" w:rsidRDefault="00871EA2" w:rsidP="00871EA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69B4" w:rsidRPr="00CA7247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  <w:r w:rsidRPr="00CA7247">
        <w:rPr>
          <w:rFonts w:ascii="Arial" w:hAnsi="Arial" w:cs="Arial"/>
        </w:rPr>
        <w:t xml:space="preserve">Глава муниципального </w:t>
      </w:r>
      <w:r w:rsidR="00E87324" w:rsidRPr="00CA7247">
        <w:rPr>
          <w:rFonts w:ascii="Arial" w:hAnsi="Arial" w:cs="Arial"/>
        </w:rPr>
        <w:t>образования</w:t>
      </w:r>
      <w:r w:rsidR="00CA7247">
        <w:rPr>
          <w:rFonts w:ascii="Arial" w:hAnsi="Arial" w:cs="Arial"/>
        </w:rPr>
        <w:tab/>
      </w:r>
      <w:r w:rsidR="00CA7247">
        <w:rPr>
          <w:rFonts w:ascii="Arial" w:hAnsi="Arial" w:cs="Arial"/>
        </w:rPr>
        <w:tab/>
      </w:r>
      <w:r w:rsidR="00CA7247">
        <w:rPr>
          <w:rFonts w:ascii="Arial" w:hAnsi="Arial" w:cs="Arial"/>
        </w:rPr>
        <w:tab/>
      </w:r>
      <w:r w:rsidR="00CA7247">
        <w:rPr>
          <w:rFonts w:ascii="Arial" w:hAnsi="Arial" w:cs="Arial"/>
        </w:rPr>
        <w:tab/>
      </w:r>
      <w:r w:rsidR="00CA7247">
        <w:rPr>
          <w:rFonts w:ascii="Arial" w:hAnsi="Arial" w:cs="Arial"/>
        </w:rPr>
        <w:tab/>
      </w:r>
      <w:r w:rsidR="00871EA2">
        <w:rPr>
          <w:rFonts w:ascii="Arial" w:hAnsi="Arial" w:cs="Arial"/>
        </w:rPr>
        <w:t>Л.И.Исмакова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CA7247" w:rsidRPr="00B86116" w:rsidRDefault="00CA7247" w:rsidP="00CA7247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CA7247" w:rsidRPr="00B86116" w:rsidRDefault="00CA7247" w:rsidP="00CA724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</w:rPr>
        <w:t>депутатов</w:t>
      </w:r>
    </w:p>
    <w:p w:rsidR="00CA7247" w:rsidRDefault="00CA7247" w:rsidP="00CA724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7247" w:rsidRPr="00B86116" w:rsidRDefault="00CA7247" w:rsidP="00CA724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A7247" w:rsidRPr="00B86116" w:rsidRDefault="00CA7247" w:rsidP="00CA7247">
      <w:pPr>
        <w:ind w:left="4956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Мустаевский </w:t>
      </w:r>
      <w:r w:rsidRPr="00B86116">
        <w:rPr>
          <w:rFonts w:ascii="Arial" w:hAnsi="Arial" w:cs="Arial"/>
          <w:b/>
          <w:sz w:val="32"/>
          <w:szCs w:val="32"/>
        </w:rPr>
        <w:t>сельсовет</w:t>
      </w:r>
    </w:p>
    <w:p w:rsidR="00CA7247" w:rsidRPr="00B86116" w:rsidRDefault="00CA7247" w:rsidP="00CA7247">
      <w:pPr>
        <w:ind w:left="4956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</w:rPr>
        <w:t>района</w:t>
      </w:r>
    </w:p>
    <w:p w:rsidR="00CA7247" w:rsidRPr="00B86116" w:rsidRDefault="00CA7247" w:rsidP="00CA7247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7247" w:rsidRDefault="00CA7247" w:rsidP="00CA7247">
      <w:pPr>
        <w:jc w:val="right"/>
      </w:pPr>
      <w:r>
        <w:rPr>
          <w:rFonts w:ascii="Arial" w:hAnsi="Arial" w:cs="Arial"/>
          <w:b/>
          <w:sz w:val="32"/>
          <w:szCs w:val="32"/>
        </w:rPr>
        <w:t xml:space="preserve"> от 1</w:t>
      </w:r>
      <w:r w:rsidRPr="00AF365F">
        <w:rPr>
          <w:rFonts w:ascii="Arial" w:hAnsi="Arial" w:cs="Arial"/>
          <w:b/>
          <w:sz w:val="32"/>
          <w:szCs w:val="32"/>
        </w:rPr>
        <w:t>0.</w:t>
      </w:r>
      <w:r>
        <w:rPr>
          <w:rFonts w:ascii="Arial" w:hAnsi="Arial" w:cs="Arial"/>
          <w:b/>
          <w:sz w:val="32"/>
          <w:szCs w:val="32"/>
        </w:rPr>
        <w:t>03</w:t>
      </w:r>
      <w:r w:rsidRPr="00AF365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AF365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29/4</w:t>
      </w:r>
      <w:r w:rsidRPr="00AF365F">
        <w:rPr>
          <w:rFonts w:ascii="Arial" w:hAnsi="Arial" w:cs="Arial"/>
          <w:b/>
          <w:sz w:val="32"/>
          <w:szCs w:val="32"/>
        </w:rPr>
        <w:t xml:space="preserve"> р.С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CA7247" w:rsidP="00CA7247">
      <w:pPr>
        <w:pStyle w:val="ConsPlusTitle"/>
        <w:jc w:val="center"/>
      </w:pPr>
      <w:bookmarkStart w:id="1" w:name="Par33"/>
      <w:bookmarkEnd w:id="1"/>
      <w:r>
        <w:t>Порядок</w:t>
      </w:r>
    </w:p>
    <w:p w:rsidR="00BC27C0" w:rsidRDefault="00CA7247" w:rsidP="00CA7247">
      <w:pPr>
        <w:pStyle w:val="ConsPlusTitle"/>
        <w:jc w:val="center"/>
      </w:pPr>
      <w:r>
        <w:t>Подведения итогов продажи муниципального имущества муниципального образования</w:t>
      </w:r>
      <w:r w:rsidR="00EE69B4" w:rsidRPr="00CA7247">
        <w:t xml:space="preserve"> </w:t>
      </w:r>
      <w:r>
        <w:t>Мустаевский сельсовет Новосергиевского района Оренбургско</w:t>
      </w:r>
      <w:r w:rsidR="00871EA2">
        <w:t>й</w:t>
      </w:r>
      <w:r>
        <w:t xml:space="preserve"> области без объявления цены и заключения с покупателем договора купли -продажи</w:t>
      </w:r>
      <w:r w:rsidR="00EE69B4" w:rsidRPr="00CA7247">
        <w:t xml:space="preserve"> </w:t>
      </w:r>
      <w:r w:rsidR="00BC27C0">
        <w:t>Муниципального имущества</w:t>
      </w:r>
      <w:r w:rsidR="00EE69B4" w:rsidRPr="00CA7247">
        <w:t xml:space="preserve"> </w:t>
      </w:r>
      <w:r w:rsidR="00BC27C0">
        <w:t xml:space="preserve">муниципального образования </w:t>
      </w:r>
    </w:p>
    <w:p w:rsidR="00EE69B4" w:rsidRPr="00CA7247" w:rsidRDefault="00BC27C0" w:rsidP="00CA7247">
      <w:pPr>
        <w:pStyle w:val="ConsPlusTitle"/>
        <w:jc w:val="center"/>
      </w:pPr>
      <w:r>
        <w:t>без объявления цены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Title"/>
        <w:outlineLvl w:val="1"/>
      </w:pPr>
      <w:r w:rsidRPr="00CA7247">
        <w:t>1. Общее положение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871EA2" w:rsidRDefault="00EE69B4" w:rsidP="00871EA2">
      <w:pPr>
        <w:pStyle w:val="ConsPlusNormal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</w:t>
      </w:r>
      <w:r w:rsidR="00E87324" w:rsidRPr="00CA7247">
        <w:rPr>
          <w:rFonts w:ascii="Arial" w:hAnsi="Arial" w:cs="Arial"/>
        </w:rPr>
        <w:t xml:space="preserve">образования </w:t>
      </w:r>
      <w:r w:rsidR="00BC27C0" w:rsidRPr="00CA7247">
        <w:rPr>
          <w:rFonts w:ascii="Arial" w:hAnsi="Arial" w:cs="Arial"/>
        </w:rPr>
        <w:t>Мустаевский сельсовет</w:t>
      </w:r>
      <w:r w:rsidR="00BC27C0">
        <w:rPr>
          <w:rFonts w:ascii="Arial" w:hAnsi="Arial" w:cs="Arial"/>
        </w:rPr>
        <w:t xml:space="preserve"> Новосергиевского района Оренбургской области</w:t>
      </w:r>
      <w:r w:rsidRPr="00CA7247">
        <w:rPr>
          <w:rFonts w:ascii="Arial" w:hAnsi="Arial" w:cs="Arial"/>
        </w:rPr>
        <w:t>, без объявления цены и заключения до</w:t>
      </w:r>
      <w:r w:rsidR="00871EA2">
        <w:rPr>
          <w:rFonts w:ascii="Arial" w:hAnsi="Arial" w:cs="Arial"/>
        </w:rPr>
        <w:t xml:space="preserve">говора купли-продажи имущества. </w:t>
      </w:r>
    </w:p>
    <w:p w:rsidR="00EE69B4" w:rsidRPr="00CA7247" w:rsidRDefault="00EE69B4" w:rsidP="00871EA2">
      <w:pPr>
        <w:pStyle w:val="ConsPlusNormal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E87324" w:rsidRPr="00CA7247">
        <w:rPr>
          <w:rFonts w:ascii="Arial" w:hAnsi="Arial" w:cs="Arial"/>
        </w:rPr>
        <w:t xml:space="preserve">образования </w:t>
      </w:r>
      <w:r w:rsidR="00BC27C0" w:rsidRPr="00CA7247">
        <w:rPr>
          <w:rFonts w:ascii="Arial" w:hAnsi="Arial" w:cs="Arial"/>
        </w:rPr>
        <w:t>Мустаевский сельсовет</w:t>
      </w:r>
      <w:r w:rsidR="00BC27C0">
        <w:rPr>
          <w:rFonts w:ascii="Arial" w:hAnsi="Arial" w:cs="Arial"/>
        </w:rPr>
        <w:t xml:space="preserve"> Новосергиевского района Оренбургской области</w:t>
      </w:r>
      <w:r w:rsidRPr="00CA7247">
        <w:rPr>
          <w:rFonts w:ascii="Arial" w:hAnsi="Arial" w:cs="Arial"/>
        </w:rPr>
        <w:t xml:space="preserve">, которой поручено осуществлять от имени муниципального </w:t>
      </w:r>
      <w:r w:rsidR="00E87324" w:rsidRPr="00CA7247">
        <w:rPr>
          <w:rFonts w:ascii="Arial" w:hAnsi="Arial" w:cs="Arial"/>
        </w:rPr>
        <w:t xml:space="preserve">образования </w:t>
      </w:r>
      <w:r w:rsidR="00BC27C0" w:rsidRPr="00CA7247">
        <w:rPr>
          <w:rFonts w:ascii="Arial" w:hAnsi="Arial" w:cs="Arial"/>
        </w:rPr>
        <w:t>Мустаевск</w:t>
      </w:r>
      <w:r w:rsidR="00871EA2">
        <w:rPr>
          <w:rFonts w:ascii="Arial" w:hAnsi="Arial" w:cs="Arial"/>
        </w:rPr>
        <w:t xml:space="preserve">ого </w:t>
      </w:r>
      <w:r w:rsidR="00BC27C0" w:rsidRPr="00CA7247">
        <w:rPr>
          <w:rFonts w:ascii="Arial" w:hAnsi="Arial" w:cs="Arial"/>
        </w:rPr>
        <w:t>сельсовет</w:t>
      </w:r>
      <w:r w:rsidR="00871EA2">
        <w:rPr>
          <w:rFonts w:ascii="Arial" w:hAnsi="Arial" w:cs="Arial"/>
        </w:rPr>
        <w:t>а</w:t>
      </w:r>
      <w:r w:rsidR="00BC27C0">
        <w:rPr>
          <w:rFonts w:ascii="Arial" w:hAnsi="Arial" w:cs="Arial"/>
        </w:rPr>
        <w:t xml:space="preserve"> Новосергиевского района Оренбургской области</w:t>
      </w:r>
      <w:r w:rsidR="00BC27C0" w:rsidRPr="00CA7247">
        <w:rPr>
          <w:rFonts w:ascii="Arial" w:hAnsi="Arial" w:cs="Arial"/>
        </w:rPr>
        <w:t xml:space="preserve"> </w:t>
      </w:r>
      <w:r w:rsidRPr="00CA7247">
        <w:rPr>
          <w:rFonts w:ascii="Arial" w:hAnsi="Arial" w:cs="Arial"/>
        </w:rPr>
        <w:t>функции по продаже приватизируемого муниципального имущества (далее именуется - продавец).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Title"/>
        <w:outlineLvl w:val="1"/>
      </w:pPr>
      <w:r w:rsidRPr="00CA7247">
        <w:t>2. Порядок подведения итогов продажи муниципального</w:t>
      </w:r>
    </w:p>
    <w:p w:rsidR="00EE69B4" w:rsidRPr="00CA7247" w:rsidRDefault="00EE69B4" w:rsidP="00CA7247">
      <w:pPr>
        <w:pStyle w:val="ConsPlusTitle"/>
      </w:pPr>
      <w:r w:rsidRPr="00CA7247">
        <w:t>имущества без объявления цены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Normal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6. Покупателем имущества признается: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 xml:space="preserve">б) в случае регистрации нескольких заявок и предложений о цене имущества - </w:t>
      </w:r>
      <w:r w:rsidRPr="00CA7247">
        <w:rPr>
          <w:rFonts w:ascii="Arial" w:hAnsi="Arial" w:cs="Arial"/>
        </w:rPr>
        <w:lastRenderedPageBreak/>
        <w:t>участник, предложивший наибольшую цену за продаваемое имущество;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а) сведения об имуществе;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б) количество поступивших и зарегистрированных заявок;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в) сведения об отказе в принятии заявок с указанием причин отказа;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г) сведения о рассмотренных предложениях о цене имущества с указанием подавших их претендентов;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д) сведения о покупателе имущества;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е) сведения о цене приобретения имущества, предложенной покупателем;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ж) иные необходимые сведения.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Такое решение оформляется протоколом об итогах продажи имущества без объявления цены.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б) цена сделки;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EE69B4" w:rsidRPr="00CA7247" w:rsidRDefault="00EE69B4" w:rsidP="00CA7247">
      <w:pPr>
        <w:pStyle w:val="ConsPlusNormal"/>
        <w:rPr>
          <w:rFonts w:ascii="Arial" w:hAnsi="Arial" w:cs="Arial"/>
        </w:rPr>
      </w:pPr>
    </w:p>
    <w:p w:rsidR="00EE69B4" w:rsidRPr="00CA7247" w:rsidRDefault="00EE69B4" w:rsidP="00CA7247">
      <w:pPr>
        <w:pStyle w:val="ConsPlusTitle"/>
        <w:outlineLvl w:val="1"/>
      </w:pPr>
      <w:r w:rsidRPr="00CA7247">
        <w:t>3. Порядок заключения договора купли-продажи имущества</w:t>
      </w:r>
    </w:p>
    <w:p w:rsidR="00EE69B4" w:rsidRPr="00CA7247" w:rsidRDefault="00EE69B4" w:rsidP="00CA7247">
      <w:pPr>
        <w:pStyle w:val="ConsPlusNormal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lastRenderedPageBreak/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E69B4" w:rsidRPr="00CA7247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E69B4" w:rsidRDefault="00EE69B4" w:rsidP="00CA7247">
      <w:pPr>
        <w:pStyle w:val="ConsPlusNormal"/>
        <w:spacing w:before="240"/>
        <w:ind w:firstLine="540"/>
        <w:rPr>
          <w:rFonts w:ascii="Arial" w:hAnsi="Arial" w:cs="Arial"/>
        </w:rPr>
      </w:pPr>
      <w:r w:rsidRPr="00CA7247">
        <w:rPr>
          <w:rFonts w:ascii="Arial" w:hAnsi="Arial" w:cs="Arial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</w:t>
      </w:r>
      <w:r w:rsidR="00E87324" w:rsidRPr="00CA7247">
        <w:rPr>
          <w:rFonts w:ascii="Arial" w:hAnsi="Arial" w:cs="Arial"/>
        </w:rPr>
        <w:t xml:space="preserve"> </w:t>
      </w:r>
      <w:r w:rsidRPr="00CA7247">
        <w:rPr>
          <w:rFonts w:ascii="Arial" w:hAnsi="Arial" w:cs="Arial"/>
        </w:rPr>
        <w:t>сделки.</w:t>
      </w:r>
    </w:p>
    <w:p w:rsidR="00BC27C0" w:rsidRDefault="00BC27C0" w:rsidP="00CA7247">
      <w:pPr>
        <w:pStyle w:val="ConsPlusNormal"/>
        <w:spacing w:before="240"/>
        <w:ind w:firstLine="540"/>
        <w:rPr>
          <w:rFonts w:ascii="Arial" w:hAnsi="Arial" w:cs="Arial"/>
        </w:rPr>
      </w:pPr>
    </w:p>
    <w:p w:rsidR="00BC27C0" w:rsidRDefault="00BC27C0" w:rsidP="00CA7247">
      <w:pPr>
        <w:pStyle w:val="ConsPlusNormal"/>
        <w:spacing w:before="240"/>
        <w:ind w:firstLine="540"/>
        <w:rPr>
          <w:rFonts w:ascii="Arial" w:hAnsi="Arial" w:cs="Arial"/>
        </w:rPr>
      </w:pP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  <w:r w:rsidRPr="00BC27C0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  <w:r w:rsidRPr="00BC27C0">
        <w:rPr>
          <w:rFonts w:ascii="Arial" w:hAnsi="Arial" w:cs="Arial"/>
          <w:sz w:val="24"/>
          <w:szCs w:val="24"/>
        </w:rPr>
        <w:t xml:space="preserve">Мустаевский сельсовет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C27C0">
        <w:rPr>
          <w:rFonts w:ascii="Arial" w:hAnsi="Arial" w:cs="Arial"/>
          <w:sz w:val="24"/>
          <w:szCs w:val="24"/>
        </w:rPr>
        <w:t>А.Ф. Савгабаева</w:t>
      </w: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</w:p>
    <w:p w:rsidR="00871EA2" w:rsidRDefault="00BC27C0" w:rsidP="00BC27C0">
      <w:pPr>
        <w:jc w:val="both"/>
        <w:rPr>
          <w:rFonts w:ascii="Arial" w:hAnsi="Arial" w:cs="Arial"/>
          <w:sz w:val="24"/>
          <w:szCs w:val="24"/>
        </w:rPr>
      </w:pPr>
      <w:r w:rsidRPr="00BC27C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C27C0" w:rsidRPr="00BC27C0" w:rsidRDefault="00871EA2" w:rsidP="00BC2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Мустаевскийсельсовет           </w:t>
      </w:r>
      <w:r w:rsidRPr="00BC27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C27C0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BC27C0" w:rsidRPr="00BC27C0">
        <w:rPr>
          <w:rFonts w:ascii="Arial" w:hAnsi="Arial" w:cs="Arial"/>
          <w:sz w:val="24"/>
          <w:szCs w:val="24"/>
        </w:rPr>
        <w:t xml:space="preserve">  Л.И. Исмакова</w:t>
      </w: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</w:p>
    <w:p w:rsidR="00BC27C0" w:rsidRPr="00BC27C0" w:rsidRDefault="00BC27C0" w:rsidP="00BC27C0">
      <w:pPr>
        <w:jc w:val="both"/>
        <w:rPr>
          <w:rFonts w:ascii="Arial" w:hAnsi="Arial" w:cs="Arial"/>
          <w:sz w:val="24"/>
          <w:szCs w:val="24"/>
        </w:rPr>
      </w:pPr>
    </w:p>
    <w:p w:rsidR="00BC27C0" w:rsidRPr="00BC27C0" w:rsidRDefault="00BC27C0" w:rsidP="00BC27C0">
      <w:pPr>
        <w:rPr>
          <w:rFonts w:ascii="Arial" w:hAnsi="Arial" w:cs="Arial"/>
          <w:sz w:val="24"/>
          <w:szCs w:val="24"/>
        </w:rPr>
      </w:pPr>
      <w:r w:rsidRPr="00BC27C0">
        <w:rPr>
          <w:rFonts w:ascii="Arial" w:hAnsi="Arial" w:cs="Arial"/>
          <w:sz w:val="24"/>
          <w:szCs w:val="24"/>
        </w:rPr>
        <w:t>Разослано: Финансовый отдел Новосергиевского района, прокурору, в дело.</w:t>
      </w:r>
    </w:p>
    <w:p w:rsidR="00BC27C0" w:rsidRPr="00BC27C0" w:rsidRDefault="00BC27C0" w:rsidP="00CA7247">
      <w:pPr>
        <w:pStyle w:val="ConsPlusNormal"/>
        <w:spacing w:before="240"/>
        <w:ind w:firstLine="540"/>
        <w:rPr>
          <w:rFonts w:ascii="Arial" w:hAnsi="Arial" w:cs="Arial"/>
        </w:rPr>
      </w:pPr>
    </w:p>
    <w:sectPr w:rsidR="00BC27C0" w:rsidRPr="00BC27C0" w:rsidSect="00DF4DB5">
      <w:headerReference w:type="default" r:id="rId7"/>
      <w:footerReference w:type="default" r:id="rId8"/>
      <w:pgSz w:w="11906" w:h="16838"/>
      <w:pgMar w:top="709" w:right="566" w:bottom="1440" w:left="1133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7" w:rsidRDefault="008B7F27">
      <w:pPr>
        <w:spacing w:after="0" w:line="240" w:lineRule="auto"/>
      </w:pPr>
      <w:r>
        <w:separator/>
      </w:r>
    </w:p>
  </w:endnote>
  <w:endnote w:type="continuationSeparator" w:id="0">
    <w:p w:rsidR="008B7F27" w:rsidRDefault="008B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7" w:rsidRDefault="008B7F27">
      <w:pPr>
        <w:spacing w:after="0" w:line="240" w:lineRule="auto"/>
      </w:pPr>
      <w:r>
        <w:separator/>
      </w:r>
    </w:p>
  </w:footnote>
  <w:footnote w:type="continuationSeparator" w:id="0">
    <w:p w:rsidR="008B7F27" w:rsidRDefault="008B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46660A"/>
    <w:rsid w:val="00504B04"/>
    <w:rsid w:val="005C53AE"/>
    <w:rsid w:val="00612A84"/>
    <w:rsid w:val="00871EA2"/>
    <w:rsid w:val="008B7F27"/>
    <w:rsid w:val="00A432D4"/>
    <w:rsid w:val="00AF365F"/>
    <w:rsid w:val="00B17822"/>
    <w:rsid w:val="00B86116"/>
    <w:rsid w:val="00BC27C0"/>
    <w:rsid w:val="00CA7247"/>
    <w:rsid w:val="00DF4DB5"/>
    <w:rsid w:val="00DF6506"/>
    <w:rsid w:val="00E87324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6195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AlpUfa</cp:lastModifiedBy>
  <cp:revision>2</cp:revision>
  <dcterms:created xsi:type="dcterms:W3CDTF">2023-03-15T06:28:00Z</dcterms:created>
  <dcterms:modified xsi:type="dcterms:W3CDTF">2023-03-15T06:28:00Z</dcterms:modified>
</cp:coreProperties>
</file>